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8"/>
        <w:gridCol w:w="3474"/>
        <w:gridCol w:w="3510"/>
      </w:tblGrid>
      <w:tr w:rsidR="007B4727" w:rsidRPr="007B4727" w14:paraId="51335FA7" w14:textId="77777777" w:rsidTr="00685E5E">
        <w:trPr>
          <w:trHeight w:val="1075"/>
        </w:trPr>
        <w:tc>
          <w:tcPr>
            <w:tcW w:w="3188" w:type="dxa"/>
          </w:tcPr>
          <w:p w14:paraId="386D6331" w14:textId="3B1A1174"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685E5E" w:rsidRPr="00685E5E">
              <w:rPr>
                <w:rFonts w:ascii="Times New Roman" w:hAnsi="Times New Roman" w:cs="Times New Roman"/>
                <w:bCs/>
                <w:color w:val="000000" w:themeColor="text1"/>
              </w:rPr>
              <w:t>JWHG-P-2692</w:t>
            </w:r>
          </w:p>
          <w:p w14:paraId="3DEDC094" w14:textId="739DB0A4" w:rsidR="005D7FCF" w:rsidRPr="00722B4E" w:rsidRDefault="005D7FCF" w:rsidP="007B4727">
            <w:pPr>
              <w:rPr>
                <w:rFonts w:ascii="Times New Roman" w:hAnsi="Times New Roman" w:cs="Times New Roman"/>
                <w:color w:val="000000" w:themeColor="text1"/>
              </w:rPr>
            </w:pPr>
          </w:p>
        </w:tc>
        <w:tc>
          <w:tcPr>
            <w:tcW w:w="3474" w:type="dxa"/>
          </w:tcPr>
          <w:p w14:paraId="7323098C" w14:textId="100830E1" w:rsidR="00751219" w:rsidRPr="00722B4E" w:rsidRDefault="003069E0" w:rsidP="007B4727">
            <w:pPr>
              <w:autoSpaceDE w:val="0"/>
              <w:autoSpaceDN w:val="0"/>
              <w:adjustRightInd w:val="0"/>
              <w:spacing w:after="0" w:line="240" w:lineRule="auto"/>
              <w:rPr>
                <w:rFonts w:ascii="Times New Roman" w:hAnsi="Times New Roman" w:cs="Times New Roman"/>
                <w:color w:val="000000" w:themeColor="text1"/>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685E5E" w:rsidRPr="00685E5E">
              <w:rPr>
                <w:rFonts w:ascii="Times New Roman" w:hAnsi="Times New Roman" w:cs="Times New Roman"/>
                <w:bCs/>
                <w:color w:val="000000" w:themeColor="text1"/>
                <w:lang w:val="en-GB"/>
              </w:rPr>
              <w:t>Ahmed Afifi</w:t>
            </w: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685E5E">
        <w:trPr>
          <w:trHeight w:val="413"/>
        </w:trPr>
        <w:tc>
          <w:tcPr>
            <w:tcW w:w="3188" w:type="dxa"/>
          </w:tcPr>
          <w:p w14:paraId="3AE97BDC" w14:textId="77777777"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p>
        </w:tc>
        <w:tc>
          <w:tcPr>
            <w:tcW w:w="3474"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685E5E">
        <w:trPr>
          <w:trHeight w:val="440"/>
        </w:trPr>
        <w:tc>
          <w:tcPr>
            <w:tcW w:w="3188"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474"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2E3C5DEE" w14:textId="7BB2C73B" w:rsidR="00F669EE" w:rsidRDefault="00685E5E"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685E5E">
              <w:rPr>
                <w:rFonts w:ascii="Times New Roman" w:eastAsia="Times New Roman" w:hAnsi="Times New Roman" w:cs="Times New Roman"/>
                <w:b/>
                <w:bCs/>
                <w:color w:val="000000"/>
                <w:sz w:val="30"/>
                <w:szCs w:val="30"/>
                <w:shd w:val="clear" w:color="auto" w:fill="FFFFFF"/>
                <w:lang w:val="en-IN" w:eastAsia="en-IN"/>
              </w:rPr>
              <w:t>Screening of Nephropathy in Pregnant Diabetic Women</w:t>
            </w:r>
            <w:r w:rsidR="00BE148D"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Pr="00685E5E">
              <w:rPr>
                <w:rFonts w:ascii="Times New Roman" w:eastAsia="Times New Roman" w:hAnsi="Times New Roman" w:cs="Times New Roman"/>
                <w:b/>
                <w:bCs/>
                <w:color w:val="000000"/>
                <w:sz w:val="24"/>
                <w:szCs w:val="24"/>
                <w:shd w:val="clear" w:color="auto" w:fill="FFFFFF"/>
                <w:lang w:val="en-IN" w:eastAsia="en-IN"/>
              </w:rPr>
              <w:t>Journal of Womens Health and Gynecology</w:t>
            </w:r>
            <w:r>
              <w:rPr>
                <w:rFonts w:ascii="Times New Roman" w:eastAsia="Times New Roman" w:hAnsi="Times New Roman" w:cs="Times New Roman"/>
                <w:b/>
                <w:bCs/>
                <w:color w:val="000000"/>
                <w:sz w:val="24"/>
                <w:szCs w:val="24"/>
                <w:shd w:val="clear" w:color="auto" w:fill="FFFFFF"/>
                <w:lang w:val="en-IN" w:eastAsia="en-IN"/>
              </w:rPr>
              <w:t>.</w:t>
            </w:r>
          </w:p>
          <w:p w14:paraId="14920D96" w14:textId="1F46E8A8" w:rsidR="00685E5E" w:rsidRDefault="00685E5E" w:rsidP="00685E5E">
            <w:pPr>
              <w:pStyle w:val="ListParagraph"/>
              <w:numPr>
                <w:ilvl w:val="0"/>
                <w:numId w:val="12"/>
              </w:num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685E5E">
              <w:rPr>
                <w:rFonts w:ascii="Times New Roman" w:eastAsia="Times New Roman" w:hAnsi="Times New Roman" w:cs="Times New Roman"/>
                <w:bCs/>
                <w:color w:val="000000"/>
                <w:sz w:val="24"/>
                <w:szCs w:val="24"/>
                <w:shd w:val="clear" w:color="auto" w:fill="FFFFFF"/>
                <w:lang w:val="en-IN" w:eastAsia="en-IN"/>
              </w:rPr>
              <w:t>Diabetes mellitus is the most common medical complication of pregnancy. The aim of the study was to determine the prevalence of microalbuminuria and diabetic nephropathy in pregnant women with diabetes. Microalbuminuria is the earliest manifestation of diabetic nephropathy.</w:t>
            </w:r>
          </w:p>
          <w:p w14:paraId="7E5833AB" w14:textId="6F6C4B2B" w:rsidR="00685E5E" w:rsidRPr="00685E5E" w:rsidRDefault="00685E5E" w:rsidP="00685E5E">
            <w:pPr>
              <w:pStyle w:val="ListParagraph"/>
              <w:numPr>
                <w:ilvl w:val="0"/>
                <w:numId w:val="12"/>
              </w:num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685E5E">
              <w:rPr>
                <w:rFonts w:ascii="Times New Roman" w:eastAsia="Times New Roman" w:hAnsi="Times New Roman" w:cs="Times New Roman"/>
                <w:bCs/>
                <w:color w:val="000000"/>
                <w:sz w:val="24"/>
                <w:szCs w:val="24"/>
                <w:shd w:val="clear" w:color="auto" w:fill="FFFFFF"/>
                <w:lang w:val="en-IN" w:eastAsia="en-IN"/>
              </w:rPr>
              <w:t>I have some comments and recommendations: Comments: Title:- Is appropriate for the content of the article. Abstract:- Represents a suitable summary of the work. Article content:- The methods and results have been well explained. Conclusions:- Are justified on the basis of the study. Recommendations: Discussion:- Mention the limitations of the study. References:- Update some references. General:- Revise language, grammar and syntax.</w:t>
            </w:r>
          </w:p>
          <w:p w14:paraId="694A9AAB" w14:textId="653B4A0A" w:rsidR="00592E03" w:rsidRDefault="00B871A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6019BB">
              <w:rPr>
                <w:rFonts w:ascii="Times New Roman" w:eastAsia="Times New Roman" w:hAnsi="Times New Roman" w:cs="Times New Roman"/>
                <w:b/>
                <w:bCs/>
                <w:color w:val="000000"/>
                <w:sz w:val="24"/>
                <w:szCs w:val="24"/>
                <w:shd w:val="clear" w:color="auto" w:fill="FFFFFF"/>
                <w:lang w:val="en-IN" w:eastAsia="en-IN"/>
              </w:rPr>
              <w:t>Introduction:</w:t>
            </w:r>
            <w:r w:rsidR="00592E03">
              <w:rPr>
                <w:rFonts w:ascii="Times New Roman" w:eastAsia="Times New Roman" w:hAnsi="Times New Roman" w:cs="Times New Roman"/>
                <w:b/>
                <w:bCs/>
                <w:color w:val="000000"/>
                <w:sz w:val="24"/>
                <w:szCs w:val="24"/>
                <w:shd w:val="clear" w:color="auto" w:fill="FFFFFF"/>
                <w:lang w:val="en-IN" w:eastAsia="en-IN"/>
              </w:rPr>
              <w:t xml:space="preserve"> </w:t>
            </w:r>
          </w:p>
          <w:p w14:paraId="210394F9" w14:textId="288CAA3B" w:rsidR="00592E03" w:rsidRDefault="00DC6727" w:rsidP="000A1915">
            <w:pPr>
              <w:spacing w:line="360" w:lineRule="auto"/>
              <w:jc w:val="both"/>
            </w:pPr>
            <w:r w:rsidRPr="00DD6F7C">
              <w:rPr>
                <w:rFonts w:ascii="Times New Roman" w:eastAsia="Times New Roman" w:hAnsi="Times New Roman" w:cs="Times New Roman"/>
                <w:b/>
                <w:bCs/>
                <w:color w:val="000000"/>
                <w:sz w:val="24"/>
                <w:szCs w:val="24"/>
                <w:shd w:val="clear" w:color="auto" w:fill="FFFFFF"/>
                <w:lang w:val="en-IN" w:eastAsia="en-IN"/>
              </w:rPr>
              <w:t>Methodology:</w:t>
            </w:r>
            <w:r w:rsidR="00592E03">
              <w:t xml:space="preserve"> </w:t>
            </w:r>
          </w:p>
          <w:p w14:paraId="02E0732E" w14:textId="79055FC4" w:rsidR="00592E03" w:rsidRDefault="001F1ED3" w:rsidP="000A1915">
            <w:pPr>
              <w:spacing w:line="360" w:lineRule="auto"/>
              <w:jc w:val="both"/>
            </w:pPr>
            <w:r w:rsidRPr="00F41DF6">
              <w:rPr>
                <w:rFonts w:ascii="Times New Roman" w:eastAsia="Times New Roman" w:hAnsi="Times New Roman" w:cs="Times New Roman"/>
                <w:b/>
                <w:bCs/>
                <w:color w:val="000000"/>
                <w:sz w:val="24"/>
                <w:szCs w:val="24"/>
                <w:shd w:val="clear" w:color="auto" w:fill="FFFFFF"/>
                <w:lang w:val="en-IN" w:eastAsia="en-IN"/>
              </w:rPr>
              <w:t>Results:</w:t>
            </w:r>
            <w:r w:rsidR="00592E03">
              <w:t xml:space="preserve"> </w:t>
            </w:r>
            <w:r w:rsidR="00685E5E" w:rsidRPr="00685E5E">
              <w:rPr>
                <w:rFonts w:ascii="Times New Roman" w:hAnsi="Times New Roman" w:cs="Times New Roman"/>
                <w:color w:val="000000" w:themeColor="text1"/>
                <w:szCs w:val="20"/>
                <w:shd w:val="clear" w:color="auto" w:fill="F9F9F9"/>
              </w:rPr>
              <w:t>The study found a 2% incidence of diabetic nephropathy, while the incidence of microalbuminuria was 26%. This represents a high prevalence of microalbuminuria in pregnant diabetic women. This study showed a positive correlation between albuminuria and increasing parity. This study also showed no correlation between albuminuria and the duration of diabetes mellitus. The present research showed no relation between albuminuria and the use of antihypertensi</w:t>
            </w:r>
            <w:r w:rsidR="00685E5E">
              <w:rPr>
                <w:rFonts w:ascii="Times New Roman" w:hAnsi="Times New Roman" w:cs="Times New Roman"/>
                <w:color w:val="000000" w:themeColor="text1"/>
                <w:szCs w:val="20"/>
                <w:shd w:val="clear" w:color="auto" w:fill="F9F9F9"/>
              </w:rPr>
              <w:t>ve medications during pregnancy</w:t>
            </w:r>
            <w:r w:rsidR="00685E5E" w:rsidRPr="00685E5E">
              <w:rPr>
                <w:rFonts w:ascii="Times New Roman" w:hAnsi="Times New Roman" w:cs="Times New Roman"/>
                <w:color w:val="000000" w:themeColor="text1"/>
                <w:szCs w:val="20"/>
                <w:shd w:val="clear" w:color="auto" w:fill="F9F9F9"/>
              </w:rPr>
              <w:t>. This study showed that pregnancy alone can produce renal affection in pregnant diabetic women even without progression to diabetic nephropathy</w:t>
            </w:r>
            <w:r w:rsidR="00685E5E" w:rsidRPr="00685E5E">
              <w:rPr>
                <w:rFonts w:ascii="Helvetica" w:hAnsi="Helvetica" w:cs="Helvetica"/>
                <w:color w:val="7A878E"/>
                <w:szCs w:val="20"/>
                <w:shd w:val="clear" w:color="auto" w:fill="F9F9F9"/>
              </w:rPr>
              <w:t>.</w:t>
            </w:r>
          </w:p>
          <w:p w14:paraId="162494BC" w14:textId="7AF06F9B" w:rsidR="00592E03" w:rsidRDefault="007154B8" w:rsidP="00BC4993">
            <w:pPr>
              <w:spacing w:line="360" w:lineRule="auto"/>
              <w:jc w:val="both"/>
            </w:pPr>
            <w:r w:rsidRPr="00C73CB1">
              <w:rPr>
                <w:rFonts w:ascii="Times New Roman" w:eastAsia="Times New Roman" w:hAnsi="Times New Roman" w:cs="Times New Roman"/>
                <w:b/>
                <w:bCs/>
                <w:color w:val="000000"/>
                <w:sz w:val="24"/>
                <w:szCs w:val="24"/>
                <w:shd w:val="clear" w:color="auto" w:fill="FFFFFF"/>
                <w:lang w:val="en-IN" w:eastAsia="en-IN"/>
              </w:rPr>
              <w:t>Discussion:</w:t>
            </w:r>
            <w:r w:rsidR="00592E03">
              <w:t xml:space="preserve"> </w:t>
            </w:r>
            <w:r w:rsidR="00685E5E" w:rsidRPr="00685E5E">
              <w:rPr>
                <w:rFonts w:ascii="Times New Roman" w:hAnsi="Times New Roman" w:cs="Times New Roman"/>
              </w:rPr>
              <w:t xml:space="preserve">The strong point </w:t>
            </w:r>
            <w:bookmarkStart w:id="0" w:name="_GoBack"/>
            <w:bookmarkEnd w:id="0"/>
            <w:r w:rsidR="00685E5E" w:rsidRPr="00685E5E">
              <w:rPr>
                <w:rFonts w:ascii="Times New Roman" w:hAnsi="Times New Roman" w:cs="Times New Roman"/>
              </w:rPr>
              <w:t>of the study is that it proves that early screening and the active management of modifiable risk factors, particularly hyperglycemia, hypertension, and weight reduction was needed to reduce the burden of future end-stage renal disease. Another strong point is the multitude of points analyzed.</w:t>
            </w:r>
          </w:p>
          <w:p w14:paraId="59F25738" w14:textId="77777777" w:rsidR="00592E03" w:rsidRDefault="00592E03" w:rsidP="00BC499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592E03">
              <w:rPr>
                <w:rFonts w:ascii="Times New Roman" w:eastAsia="Times New Roman" w:hAnsi="Times New Roman" w:cs="Times New Roman"/>
                <w:b/>
                <w:bCs/>
                <w:color w:val="000000"/>
                <w:sz w:val="24"/>
                <w:szCs w:val="24"/>
                <w:shd w:val="clear" w:color="auto" w:fill="FFFFFF"/>
                <w:lang w:val="en-IN" w:eastAsia="en-IN"/>
              </w:rPr>
              <w:lastRenderedPageBreak/>
              <w:t>References:</w:t>
            </w:r>
            <w:r>
              <w:rPr>
                <w:rFonts w:ascii="Times New Roman" w:eastAsia="Times New Roman" w:hAnsi="Times New Roman" w:cs="Times New Roman"/>
                <w:bCs/>
                <w:color w:val="000000"/>
                <w:sz w:val="24"/>
                <w:szCs w:val="24"/>
                <w:shd w:val="clear" w:color="auto" w:fill="FFFFFF"/>
                <w:lang w:val="en-IN" w:eastAsia="en-IN"/>
              </w:rPr>
              <w:t xml:space="preserve"> </w:t>
            </w:r>
          </w:p>
          <w:p w14:paraId="44F08D28" w14:textId="77777777" w:rsidR="00592E03" w:rsidRPr="00592E03" w:rsidRDefault="00592E03" w:rsidP="00685E5E">
            <w:pPr>
              <w:pStyle w:val="ListParagraph"/>
              <w:spacing w:line="360" w:lineRule="auto"/>
              <w:jc w:val="both"/>
              <w:rPr>
                <w:rFonts w:ascii="Times New Roman" w:eastAsia="Times New Roman" w:hAnsi="Times New Roman" w:cs="Times New Roman"/>
                <w:bCs/>
                <w:color w:val="000000"/>
                <w:sz w:val="24"/>
                <w:szCs w:val="24"/>
                <w:shd w:val="clear" w:color="auto" w:fill="FFFFFF"/>
                <w:lang w:val="en-IN" w:eastAsia="en-IN"/>
              </w:rPr>
            </w:pPr>
          </w:p>
          <w:p w14:paraId="387941E6" w14:textId="2B7D230F" w:rsidR="00592E03" w:rsidRPr="00685E5E" w:rsidRDefault="00592E03" w:rsidP="00685E5E">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Tables and figures: </w:t>
            </w:r>
            <w:r w:rsidR="00685E5E" w:rsidRPr="00685E5E">
              <w:rPr>
                <w:rFonts w:ascii="Times New Roman" w:eastAsia="Times New Roman" w:hAnsi="Times New Roman" w:cs="Times New Roman"/>
                <w:bCs/>
                <w:color w:val="000000"/>
                <w:sz w:val="24"/>
                <w:szCs w:val="24"/>
                <w:shd w:val="clear" w:color="auto" w:fill="FFFFFF"/>
                <w:lang w:val="en-IN" w:eastAsia="en-IN"/>
              </w:rPr>
              <w:t>Consistent with the data in the text.</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294B0" w14:textId="77777777" w:rsidR="00491B87" w:rsidRDefault="00491B87" w:rsidP="00F65AB0">
      <w:pPr>
        <w:spacing w:after="0" w:line="240" w:lineRule="auto"/>
      </w:pPr>
      <w:r>
        <w:separator/>
      </w:r>
    </w:p>
  </w:endnote>
  <w:endnote w:type="continuationSeparator" w:id="0">
    <w:p w14:paraId="3F5BC1C9" w14:textId="77777777" w:rsidR="00491B87" w:rsidRDefault="00491B87"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39A3B" w14:textId="77777777" w:rsidR="00491B87" w:rsidRDefault="00491B87" w:rsidP="00F65AB0">
      <w:pPr>
        <w:spacing w:after="0" w:line="240" w:lineRule="auto"/>
      </w:pPr>
      <w:r>
        <w:separator/>
      </w:r>
    </w:p>
  </w:footnote>
  <w:footnote w:type="continuationSeparator" w:id="0">
    <w:p w14:paraId="18C0208B" w14:textId="77777777" w:rsidR="00491B87" w:rsidRDefault="00491B87"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5635C4C"/>
    <w:multiLevelType w:val="hybridMultilevel"/>
    <w:tmpl w:val="B80C160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C7D3B46"/>
    <w:multiLevelType w:val="hybridMultilevel"/>
    <w:tmpl w:val="694E33CA"/>
    <w:lvl w:ilvl="0" w:tplc="8B8C224E">
      <w:start w:val="1"/>
      <w:numFmt w:val="decimal"/>
      <w:lvlText w:val="%1."/>
      <w:lvlJc w:val="left"/>
      <w:pPr>
        <w:ind w:left="36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5"/>
  </w:num>
  <w:num w:numId="5">
    <w:abstractNumId w:val="9"/>
  </w:num>
  <w:num w:numId="6">
    <w:abstractNumId w:val="4"/>
  </w:num>
  <w:num w:numId="7">
    <w:abstractNumId w:val="0"/>
  </w:num>
  <w:num w:numId="8">
    <w:abstractNumId w:val="10"/>
  </w:num>
  <w:num w:numId="9">
    <w:abstractNumId w:val="11"/>
  </w:num>
  <w:num w:numId="10">
    <w:abstractNumId w:val="7"/>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91B8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85E5E"/>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992</cp:revision>
  <dcterms:created xsi:type="dcterms:W3CDTF">2022-01-12T11:53:00Z</dcterms:created>
  <dcterms:modified xsi:type="dcterms:W3CDTF">2022-04-25T06:11:00Z</dcterms:modified>
</cp:coreProperties>
</file>